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«Биологическое образование»,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Этика профессиональной деятельности педагога</w:t>
            </w:r>
          </w:p>
          <w:p>
            <w:pPr>
              <w:jc w:val="center"/>
              <w:spacing w:after="0" w:line="240" w:lineRule="auto"/>
              <w:rPr>
                <w:sz w:val="32"/>
                <w:szCs w:val="32"/>
              </w:rPr>
            </w:pPr>
            <w:r>
              <w:rPr>
                <w:rFonts w:ascii="Times New Roman" w:hAnsi="Times New Roman" w:cs="Times New Roman"/>
                <w:color w:val="#000000"/>
                <w:sz w:val="32"/>
                <w:szCs w:val="32"/>
              </w:rPr>
              <w:t> ФТД.01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«Биологическое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31.153"/>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к.б.н., доцент _________________ /Кубрина Л.В./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«Биологическое образование»;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«Этика профессиональной деятельности педагога»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ФТД.01 «Этика профессиональной деятельности педагога».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«Этика профессиональной деятельности педагога»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ОПК-1.1 знать сущность приоритетных направлений развития образовательной системы Российской Федерации, законов и иных нормативно-правовых актов, регламентирующих образовательную деятельность в Российской Федерации</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ОПК-1.2 знать нормативные документы по вопросам обучения и воспитания детей и молодежи, федеральных государственных образовательных стандартов дошкольного, начального общего, основного общего, среднего общего, среднего профессионального образования, профессионального обучения, законодательства о правах ребенка, трудового законодательства</w:t>
            </w:r>
          </w:p>
        </w:tc>
      </w:tr>
      <w:tr>
        <w:trPr>
          <w:trHeight w:hRule="exact" w:val="1396.3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ОПК-1.3 уметь объяснять нормативные документы по вопросам обучения и воспитания детей и молодежи, федеральных государственных образовательных стандартов дошкольного, начального общего, основного общего, среднего общего, среднего профессионального образования, профессионального обучения, законодательства о правах ребенка, трудового законодательства</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ОПК-1.4 владеть навыком применения в своей деятельности основных нормативно- правовых актов в сфере образования и норм профессиональной этики, обеспечивающих конфиденциальность сведений о субъектах образовательных отношений, полученных в процессе профессиональной деятельности</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социальное взаимодействие и реализовывать свою роль в команде</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 знать основы эффективного речевого и социального взаимодействия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УК-3.2 уметь  работать в команде, проявлять лидерские качества и умения</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УК-3.3 владеть навыками работы с институтами и организациями в процессе осуществления социального взаимодействия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УК-5</w:t>
            </w:r>
          </w:p>
          <w:p>
            <w:pPr>
              <w:jc w:val="left"/>
              <w:spacing w:after="0" w:line="240" w:lineRule="auto"/>
              <w:rPr>
                <w:sz w:val="24"/>
                <w:szCs w:val="24"/>
              </w:rPr>
            </w:pPr>
            <w:r>
              <w:rPr>
                <w:rFonts w:ascii="Times New Roman" w:hAnsi="Times New Roman" w:cs="Times New Roman"/>
                <w:b/>
                <w:color w:val="#000000"/>
                <w:sz w:val="24"/>
                <w:szCs w:val="24"/>
              </w:rPr>
              <w:t> Способен воспринимать межкультурное разнообразие общества в социально- историческом, этическом и философском контекстах</w:t>
            </w: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УК-5.1 знать социокультурные различия социальных групп, опираясь на знания этапов исторического развития России в контексте мировой истории, социокультурных традиций мира, основных философских, религиозных и этических учений</w:t>
            </w: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УК-5.2 уметь конструктивно взаимодействовать с людьми с учетом их социокультурных особенностей в целях успешного выполнения профессиональных задач и социальной интеграции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УК-5.3 уметь сознательно выбирать ценностные ориентиры и гражданскую позицию; аргументировано обсуждает и решает проблемы мировоззренческого, общественного и личностного характера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УК-5.4 уметь воспринимать Российскую Федерацию как национальное государство с исторически сложившимся разнообразным этническим и религиозным составом населения и региональной спецификой</w:t>
            </w:r>
          </w:p>
        </w:tc>
      </w:tr>
      <w:tr>
        <w:trPr>
          <w:trHeight w:hRule="exact" w:val="585.059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УК-5.5 владеть способами сохранения традиций и проявлять  уважительное отношение к историческому наследию и социокультурным традициям своего Отечества</w:t>
            </w:r>
          </w:p>
        </w:tc>
      </w:tr>
      <w:tr>
        <w:trPr>
          <w:trHeight w:hRule="exact" w:val="277.8304"/>
        </w:trPr>
        <w:tc>
          <w:tcPr>
            <w:tcW w:w="9640" w:type="dxa"/>
          </w:tcP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УК-8</w:t>
            </w:r>
          </w:p>
          <w:p>
            <w:pPr>
              <w:jc w:val="left"/>
              <w:spacing w:after="0" w:line="240" w:lineRule="auto"/>
              <w:rPr>
                <w:sz w:val="24"/>
                <w:szCs w:val="24"/>
              </w:rPr>
            </w:pPr>
            <w:r>
              <w:rPr>
                <w:rFonts w:ascii="Times New Roman" w:hAnsi="Times New Roman" w:cs="Times New Roman"/>
                <w:b/>
                <w:color w:val="#000000"/>
                <w:sz w:val="24"/>
                <w:szCs w:val="24"/>
              </w:rPr>
              <w:t>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 знать методы защиты в чрезвычайных ситуациях и военных конфликтах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УК-8.16 уметь оценивать факторы риска, обеспечивать личную безопасность и безопасность окружающих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УК-8.24 владеть способами формирования культуры безопасного и ответственного поведения</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ФТД.01 «Этика профессиональной деятельности педагога» относится к обязательной части, является дисциплиной Блока &lt;не удалось определить&gt;. «&lt;не удалось определить&gt;».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6268.96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программы основного общего образования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История образования и педагогической мысли</w:t>
            </w:r>
          </w:p>
          <w:p>
            <w:pPr>
              <w:jc w:val="center"/>
              <w:spacing w:after="0" w:line="240" w:lineRule="auto"/>
              <w:rPr>
                <w:sz w:val="22"/>
                <w:szCs w:val="22"/>
              </w:rPr>
            </w:pPr>
            <w:r>
              <w:rPr>
                <w:rFonts w:ascii="Times New Roman" w:hAnsi="Times New Roman" w:cs="Times New Roman"/>
                <w:color w:val="#000000"/>
                <w:sz w:val="22"/>
                <w:szCs w:val="22"/>
              </w:rPr>
              <w:t> Противодействие коррупции в образовательной сфере</w:t>
            </w:r>
          </w:p>
          <w:p>
            <w:pPr>
              <w:jc w:val="center"/>
              <w:spacing w:after="0" w:line="240" w:lineRule="auto"/>
              <w:rPr>
                <w:sz w:val="22"/>
                <w:szCs w:val="22"/>
              </w:rPr>
            </w:pPr>
            <w:r>
              <w:rPr>
                <w:rFonts w:ascii="Times New Roman" w:hAnsi="Times New Roman" w:cs="Times New Roman"/>
                <w:color w:val="#000000"/>
                <w:sz w:val="22"/>
                <w:szCs w:val="22"/>
              </w:rPr>
              <w:t> Выполнение и защита выпускной квалификационной работы</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w:t>
            </w:r>
          </w:p>
          <w:p>
            <w:pPr>
              <w:jc w:val="center"/>
              <w:spacing w:after="0" w:line="240" w:lineRule="auto"/>
              <w:rPr>
                <w:sz w:val="22"/>
                <w:szCs w:val="22"/>
              </w:rPr>
            </w:pPr>
            <w:r>
              <w:rPr>
                <w:rFonts w:ascii="Times New Roman" w:hAnsi="Times New Roman" w:cs="Times New Roman"/>
                <w:color w:val="#000000"/>
                <w:sz w:val="22"/>
                <w:szCs w:val="22"/>
              </w:rPr>
              <w:t> Социально значимая практика</w:t>
            </w:r>
          </w:p>
          <w:p>
            <w:pPr>
              <w:jc w:val="center"/>
              <w:spacing w:after="0" w:line="240" w:lineRule="auto"/>
              <w:rPr>
                <w:sz w:val="22"/>
                <w:szCs w:val="22"/>
              </w:rPr>
            </w:pPr>
            <w:r>
              <w:rPr>
                <w:rFonts w:ascii="Times New Roman" w:hAnsi="Times New Roman" w:cs="Times New Roman"/>
                <w:color w:val="#000000"/>
                <w:sz w:val="22"/>
                <w:szCs w:val="22"/>
              </w:rPr>
              <w:t> Нормативно-правовые основы профессиональной деятельности</w:t>
            </w:r>
          </w:p>
          <w:p>
            <w:pPr>
              <w:jc w:val="center"/>
              <w:spacing w:after="0" w:line="240" w:lineRule="auto"/>
              <w:rPr>
                <w:sz w:val="22"/>
                <w:szCs w:val="22"/>
              </w:rPr>
            </w:pPr>
            <w:r>
              <w:rPr>
                <w:rFonts w:ascii="Times New Roman" w:hAnsi="Times New Roman" w:cs="Times New Roman"/>
                <w:color w:val="#000000"/>
                <w:sz w:val="22"/>
                <w:szCs w:val="22"/>
              </w:rPr>
              <w:t> Педагогика и психология начального образования</w:t>
            </w:r>
          </w:p>
          <w:p>
            <w:pPr>
              <w:jc w:val="center"/>
              <w:spacing w:after="0" w:line="240" w:lineRule="auto"/>
              <w:rPr>
                <w:sz w:val="22"/>
                <w:szCs w:val="22"/>
              </w:rPr>
            </w:pPr>
            <w:r>
              <w:rPr>
                <w:rFonts w:ascii="Times New Roman" w:hAnsi="Times New Roman" w:cs="Times New Roman"/>
                <w:color w:val="#000000"/>
                <w:sz w:val="22"/>
                <w:szCs w:val="22"/>
              </w:rPr>
              <w:t> Производственная (педагогическая) практика (адаптационная)</w:t>
            </w:r>
          </w:p>
          <w:p>
            <w:pPr>
              <w:jc w:val="center"/>
              <w:spacing w:after="0" w:line="240" w:lineRule="auto"/>
              <w:rPr>
                <w:sz w:val="22"/>
                <w:szCs w:val="22"/>
              </w:rPr>
            </w:pPr>
            <w:r>
              <w:rPr>
                <w:rFonts w:ascii="Times New Roman" w:hAnsi="Times New Roman" w:cs="Times New Roman"/>
                <w:color w:val="#000000"/>
                <w:sz w:val="22"/>
                <w:szCs w:val="22"/>
              </w:rPr>
              <w:t> Психолого-педагогический практикум</w:t>
            </w:r>
          </w:p>
          <w:p>
            <w:pPr>
              <w:jc w:val="center"/>
              <w:spacing w:after="0" w:line="240" w:lineRule="auto"/>
              <w:rPr>
                <w:sz w:val="22"/>
                <w:szCs w:val="22"/>
              </w:rPr>
            </w:pPr>
            <w:r>
              <w:rPr>
                <w:rFonts w:ascii="Times New Roman" w:hAnsi="Times New Roman" w:cs="Times New Roman"/>
                <w:color w:val="#000000"/>
                <w:sz w:val="22"/>
                <w:szCs w:val="22"/>
              </w:rPr>
              <w:t> Учебная (ознакомительная) практика</w:t>
            </w:r>
          </w:p>
          <w:p>
            <w:pPr>
              <w:jc w:val="center"/>
              <w:spacing w:after="0" w:line="240" w:lineRule="auto"/>
              <w:rPr>
                <w:sz w:val="22"/>
                <w:szCs w:val="22"/>
              </w:rPr>
            </w:pPr>
            <w:r>
              <w:rPr>
                <w:rFonts w:ascii="Times New Roman" w:hAnsi="Times New Roman" w:cs="Times New Roman"/>
                <w:color w:val="#000000"/>
                <w:sz w:val="22"/>
                <w:szCs w:val="22"/>
              </w:rPr>
              <w:t> Педагогическое мастерство и педагогическая техника учителя начальных классов</w:t>
            </w:r>
          </w:p>
          <w:p>
            <w:pPr>
              <w:jc w:val="center"/>
              <w:spacing w:after="0" w:line="240" w:lineRule="auto"/>
              <w:rPr>
                <w:sz w:val="22"/>
                <w:szCs w:val="22"/>
              </w:rPr>
            </w:pPr>
            <w:r>
              <w:rPr>
                <w:rFonts w:ascii="Times New Roman" w:hAnsi="Times New Roman" w:cs="Times New Roman"/>
                <w:color w:val="#000000"/>
                <w:sz w:val="22"/>
                <w:szCs w:val="22"/>
              </w:rPr>
              <w:t> Производственная (педагогическая) летняя (вожатская) практика</w:t>
            </w:r>
          </w:p>
          <w:p>
            <w:pPr>
              <w:jc w:val="center"/>
              <w:spacing w:after="0" w:line="240" w:lineRule="auto"/>
              <w:rPr>
                <w:sz w:val="22"/>
                <w:szCs w:val="22"/>
              </w:rPr>
            </w:pPr>
            <w:r>
              <w:rPr>
                <w:rFonts w:ascii="Times New Roman" w:hAnsi="Times New Roman" w:cs="Times New Roman"/>
                <w:color w:val="#000000"/>
                <w:sz w:val="22"/>
                <w:szCs w:val="22"/>
              </w:rPr>
              <w:t> Производственная (педагогическая) практика (тьюторская)</w:t>
            </w:r>
          </w:p>
          <w:p>
            <w:pPr>
              <w:jc w:val="center"/>
              <w:spacing w:after="0" w:line="240" w:lineRule="auto"/>
              <w:rPr>
                <w:sz w:val="22"/>
                <w:szCs w:val="22"/>
              </w:rPr>
            </w:pPr>
            <w:r>
              <w:rPr>
                <w:rFonts w:ascii="Times New Roman" w:hAnsi="Times New Roman" w:cs="Times New Roman"/>
                <w:color w:val="#000000"/>
                <w:sz w:val="22"/>
                <w:szCs w:val="22"/>
              </w:rPr>
              <w:t> Технологии организации работы с родителями младших школьников</w:t>
            </w:r>
          </w:p>
          <w:p>
            <w:pPr>
              <w:jc w:val="center"/>
              <w:spacing w:after="0" w:line="240" w:lineRule="auto"/>
              <w:rPr>
                <w:sz w:val="22"/>
                <w:szCs w:val="22"/>
              </w:rPr>
            </w:pPr>
            <w:r>
              <w:rPr>
                <w:rFonts w:ascii="Times New Roman" w:hAnsi="Times New Roman" w:cs="Times New Roman"/>
                <w:color w:val="#000000"/>
                <w:sz w:val="22"/>
                <w:szCs w:val="22"/>
              </w:rPr>
              <w:t> Технология и организация воспитательных практик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ОПК-1, УК-8, УК-5, УК-3</w:t>
            </w:r>
          </w:p>
        </w:tc>
      </w:tr>
      <w:tr>
        <w:trPr>
          <w:trHeight w:hRule="exact" w:val="138.9143"/>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и задачи педагогической этики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Зарождение и развитие педагогической этики.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и задачи педагогичсекой этики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такт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Профессиональная этика  в системе прикладного этического 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Зарождение и развитие педагогической этики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Структура и свойства морали как специфические формы общественных отношений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принципы педагогической морали и категории педагогической этики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Функции педагогической морали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такт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Этика в системе отношений  «педагог-педагог»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Личностно-творческий компонент профессионально - педагогической этики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Нравственные отношения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14.57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Профессионализм как нравственная черта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Профессиональная этика педагога: сущность, содержание, функции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8828.232"/>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128.365"/>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Предмет и задачи педагогической этики</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Зарождение и развитие педагогической этики.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Предмет и задачи педагогичсекой этики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Педагогический такт</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«Этика профессиональной деятельности педагога» / Кубрина Л.В..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Деловая</w:t>
            </w:r>
            <w:r>
              <w:rPr/>
              <w:t xml:space="preserve"> </w:t>
            </w:r>
            <w:r>
              <w:rPr>
                <w:rFonts w:ascii="Times New Roman" w:hAnsi="Times New Roman" w:cs="Times New Roman"/>
                <w:color w:val="#000000"/>
                <w:sz w:val="24"/>
                <w:szCs w:val="24"/>
              </w:rPr>
              <w:t>этика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Алексина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384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978-5-534-06659-3.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https://www.biblio-online.ru/bcode/432853</w:t>
            </w:r>
            <w:r>
              <w:rPr/>
              <w:t xml:space="preserve"> </w:t>
            </w:r>
          </w:p>
        </w:tc>
      </w:tr>
      <w:tr>
        <w:trPr>
          <w:trHeight w:hRule="exact" w:val="555.660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Деловая</w:t>
            </w:r>
            <w:r>
              <w:rPr/>
              <w:t xml:space="preserve"> </w:t>
            </w:r>
            <w:r>
              <w:rPr>
                <w:rFonts w:ascii="Times New Roman" w:hAnsi="Times New Roman" w:cs="Times New Roman"/>
                <w:color w:val="#000000"/>
                <w:sz w:val="24"/>
                <w:szCs w:val="24"/>
              </w:rPr>
              <w:t>этика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Кафтан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Чернышова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978-5-534-03324-3.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https://www.biblio-online.ru/bcode/403649</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Гуревич</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Этика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978-5-238-01023-6.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http://www.iprbookshop.ru/8542.html</w:t>
            </w:r>
            <w:r>
              <w:rPr/>
              <w:t xml:space="preserve"> </w:t>
            </w:r>
          </w:p>
        </w:tc>
      </w:tr>
      <w:tr>
        <w:trPr>
          <w:trHeight w:hRule="exact" w:val="528.9066"/>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Этика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Зубанова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Аникин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Этика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Научная</w:t>
            </w:r>
            <w:r>
              <w:rPr/>
              <w:t xml:space="preserve"> </w:t>
            </w:r>
            <w:r>
              <w:rPr>
                <w:rFonts w:ascii="Times New Roman" w:hAnsi="Times New Roman" w:cs="Times New Roman"/>
                <w:color w:val="#000000"/>
                <w:sz w:val="24"/>
                <w:szCs w:val="24"/>
              </w:rPr>
              <w:t>книга,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978-5-9758-1826-3.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http://www.iprbookshop.ru/81071.html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5543.95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341.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0735.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80.09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6338.49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3162.0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046.5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М.М., раздаточные материалы: диагностика темперамента, диагностика эмоционально- 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2024-2025_ФГОС3++2024_Бак-ЗФО-ПО(БО)(24)_plx_Этика профессиональной деятельности педагога</dc:title>
  <dc:creator>FastReport.NET</dc:creator>
</cp:coreProperties>
</file>